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val="clear" w:fill="FFFFFF"/>
        <w:spacing w:before="280" w:after="360"/>
        <w:rPr/>
      </w:pPr>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spacing w:lineRule="auto" w:line="240" w:before="0" w:after="0"/>
        <w:jc w:val="left"/>
        <w:rPr>
          <w:rStyle w:val="IntenseReference"/>
        </w:rPr>
      </w:pPr>
      <w:r>
        <w:rPr/>
      </w:r>
    </w:p>
    <w:p>
      <w:pPr>
        <w:pStyle w:val="Normal"/>
        <w:jc w:val="left"/>
        <w:rPr>
          <w:rStyle w:val="IntenseReference"/>
        </w:rPr>
      </w:pPr>
      <w:r>
        <w:rPr>
          <w:rStyle w:val="IntenseReference"/>
        </w:rPr>
        <w:t>Az Adatkezelő adatai, elérhetősége</w:t>
      </w:r>
    </w:p>
    <w:tbl>
      <w:tblPr>
        <w:tblStyle w:val="Rcsostblzat"/>
        <w:tblW w:w="9062" w:type="dxa"/>
        <w:jc w:val="left"/>
        <w:tblInd w:w="0" w:type="dxa"/>
        <w:tblLayout w:type="fixed"/>
        <w:tblCellMar>
          <w:top w:w="0" w:type="dxa"/>
          <w:left w:w="78" w:type="dxa"/>
          <w:bottom w:w="0" w:type="dxa"/>
          <w:right w:w="108" w:type="dxa"/>
        </w:tblCellMar>
        <w:tblLook w:firstRow="1" w:noVBand="1" w:lastRow="0" w:firstColumn="1" w:lastColumn="0" w:noHBand="0" w:val="04a0"/>
      </w:tblPr>
      <w:tblGrid>
        <w:gridCol w:w="5325"/>
        <w:gridCol w:w="3736"/>
      </w:tblGrid>
      <w:tr>
        <w:trPr/>
        <w:tc>
          <w:tcPr>
            <w:tcW w:w="5325" w:type="dxa"/>
            <w:tcBorders/>
            <w:shd w:color="auto" w:fill="auto" w:val="clear"/>
          </w:tcPr>
          <w:p>
            <w:pPr>
              <w:pStyle w:val="NoSpacing"/>
              <w:widowControl w:val="false"/>
              <w:spacing w:before="0" w:after="0"/>
              <w:rPr/>
            </w:pPr>
            <w:r>
              <w:rPr>
                <w:b/>
              </w:rPr>
              <w:t>A weboldal üzemeltetője</w:t>
            </w:r>
            <w:r>
              <w:rPr/>
              <w:t xml:space="preserve"> (a továbbiakban: Adatkezelő):</w:t>
            </w:r>
          </w:p>
        </w:tc>
        <w:tc>
          <w:tcPr>
            <w:tcW w:w="3736" w:type="dxa"/>
            <w:tcBorders/>
            <w:shd w:color="auto" w:fill="auto" w:val="clear"/>
          </w:tcPr>
          <w:p>
            <w:pPr>
              <w:pStyle w:val="NoSpacing"/>
              <w:widowControl w:val="false"/>
              <w:spacing w:before="0" w:after="0"/>
              <w:rPr/>
            </w:pPr>
            <w:r>
              <w:rPr/>
              <w:t>Bajnai Napközi Otthonos Óvoda</w:t>
            </w:r>
          </w:p>
        </w:tc>
      </w:tr>
      <w:tr>
        <w:trPr/>
        <w:tc>
          <w:tcPr>
            <w:tcW w:w="9061" w:type="dxa"/>
            <w:gridSpan w:val="2"/>
            <w:tcBorders/>
            <w:shd w:color="auto" w:fill="auto" w:val="clear"/>
          </w:tcPr>
          <w:p>
            <w:pPr>
              <w:pStyle w:val="NoSpacing"/>
              <w:widowControl w:val="false"/>
              <w:spacing w:before="0" w:after="0"/>
              <w:rPr>
                <w:b/>
                <w:b/>
              </w:rPr>
            </w:pPr>
            <w:r>
              <w:rPr>
                <w:b/>
              </w:rPr>
              <w:t>Elérhetőségeink:</w:t>
            </w:r>
          </w:p>
        </w:tc>
      </w:tr>
      <w:tr>
        <w:trPr/>
        <w:tc>
          <w:tcPr>
            <w:tcW w:w="5325" w:type="dxa"/>
            <w:tcBorders/>
            <w:shd w:color="auto" w:fill="auto" w:val="clear"/>
          </w:tcPr>
          <w:p>
            <w:pPr>
              <w:pStyle w:val="NoSpacing"/>
              <w:widowControl w:val="false"/>
              <w:spacing w:before="0" w:after="0"/>
              <w:rPr/>
            </w:pPr>
            <w:r>
              <w:rPr/>
              <w:t>Postai címünk:</w:t>
            </w:r>
          </w:p>
        </w:tc>
        <w:tc>
          <w:tcPr>
            <w:tcW w:w="3736" w:type="dxa"/>
            <w:tcBorders/>
            <w:shd w:color="auto" w:fill="auto" w:val="clear"/>
          </w:tcPr>
          <w:p>
            <w:pPr>
              <w:pStyle w:val="NoSpacing"/>
              <w:widowControl w:val="false"/>
              <w:spacing w:before="0" w:after="0"/>
              <w:rPr/>
            </w:pPr>
            <w:r>
              <w:rPr/>
              <w:t>2525 Bajna, Óvoda utca 16.</w:t>
            </w:r>
          </w:p>
        </w:tc>
      </w:tr>
      <w:tr>
        <w:trPr/>
        <w:tc>
          <w:tcPr>
            <w:tcW w:w="5325" w:type="dxa"/>
            <w:tcBorders/>
            <w:shd w:color="auto" w:fill="auto" w:val="clear"/>
          </w:tcPr>
          <w:p>
            <w:pPr>
              <w:pStyle w:val="NoSpacing"/>
              <w:widowControl w:val="false"/>
              <w:spacing w:before="0" w:after="0"/>
              <w:rPr/>
            </w:pPr>
            <w:r>
              <w:rPr/>
              <w:t>Email címünk:</w:t>
            </w:r>
          </w:p>
        </w:tc>
        <w:tc>
          <w:tcPr>
            <w:tcW w:w="3736" w:type="dxa"/>
            <w:tcBorders/>
            <w:shd w:color="auto" w:fill="auto" w:val="clear"/>
          </w:tcPr>
          <w:p>
            <w:pPr>
              <w:pStyle w:val="NoSpacing"/>
              <w:widowControl w:val="false"/>
              <w:spacing w:before="0" w:after="0"/>
              <w:rPr/>
            </w:pPr>
            <w:hyperlink r:id="rId3">
              <w:r>
                <w:rPr>
                  <w:rStyle w:val="Internethivatkozs"/>
                </w:rPr>
                <w:t>bajnaiovoda@invitel.hu</w:t>
              </w:r>
            </w:hyperlink>
          </w:p>
        </w:tc>
      </w:tr>
      <w:tr>
        <w:trPr/>
        <w:tc>
          <w:tcPr>
            <w:tcW w:w="5325" w:type="dxa"/>
            <w:tcBorders/>
            <w:shd w:color="auto" w:fill="auto" w:val="clear"/>
          </w:tcPr>
          <w:p>
            <w:pPr>
              <w:pStyle w:val="NoSpacing"/>
              <w:widowControl w:val="false"/>
              <w:spacing w:before="0" w:after="0"/>
              <w:rPr/>
            </w:pPr>
            <w:r>
              <w:rPr/>
              <w:t>Telefonszámunk:</w:t>
            </w:r>
          </w:p>
        </w:tc>
        <w:tc>
          <w:tcPr>
            <w:tcW w:w="3736" w:type="dxa"/>
            <w:tcBorders/>
            <w:shd w:color="auto" w:fill="auto" w:val="clear"/>
          </w:tcPr>
          <w:p>
            <w:pPr>
              <w:pStyle w:val="NoSpacing"/>
              <w:widowControl w:val="false"/>
              <w:spacing w:before="0" w:after="0"/>
              <w:rPr/>
            </w:pPr>
            <w:r>
              <w:rPr/>
              <w:t>+3633447137</w:t>
            </w:r>
          </w:p>
        </w:tc>
      </w:tr>
      <w:tr>
        <w:trPr/>
        <w:tc>
          <w:tcPr>
            <w:tcW w:w="5325" w:type="dxa"/>
            <w:tcBorders>
              <w:top w:val="nil"/>
            </w:tcBorders>
            <w:shd w:color="auto" w:fill="auto" w:val="clear"/>
          </w:tcPr>
          <w:p>
            <w:pPr>
              <w:pStyle w:val="NoSpacing"/>
              <w:widowControl w:val="false"/>
              <w:spacing w:before="0" w:after="0"/>
              <w:rPr>
                <w:b/>
                <w:b/>
                <w:bCs/>
              </w:rPr>
            </w:pPr>
            <w:r>
              <w:rPr>
                <w:b/>
                <w:bCs/>
              </w:rPr>
              <w:t>Adatvédelmi tisztviselőnk neve:</w:t>
            </w:r>
          </w:p>
        </w:tc>
        <w:tc>
          <w:tcPr>
            <w:tcW w:w="3736" w:type="dxa"/>
            <w:tcBorders>
              <w:top w:val="nil"/>
            </w:tcBorders>
            <w:shd w:color="auto" w:fill="auto" w:val="clear"/>
          </w:tcPr>
          <w:p>
            <w:pPr>
              <w:pStyle w:val="NoSpacing"/>
              <w:widowControl w:val="false"/>
              <w:suppressAutoHyphens w:val="true"/>
              <w:spacing w:before="0" w:after="0"/>
              <w:contextualSpacing/>
              <w:rPr>
                <w:sz w:val="22"/>
                <w:szCs w:val="22"/>
              </w:rPr>
            </w:pPr>
            <w:r>
              <w:rPr>
                <w:kern w:val="0"/>
                <w:sz w:val="22"/>
                <w:szCs w:val="22"/>
                <w:shd w:fill="auto" w:val="clear"/>
                <w:lang w:val="hu-HU" w:bidi="ar-SA"/>
              </w:rPr>
              <w:t>HANGANOV KFT.-</w:t>
            </w:r>
            <w:r>
              <w:rPr>
                <w:kern w:val="0"/>
                <w:sz w:val="22"/>
                <w:szCs w:val="22"/>
                <w:lang w:val="hu-HU" w:bidi="ar-SA"/>
              </w:rPr>
              <w:t xml:space="preserve"> Dr. </w:t>
            </w:r>
            <w:r>
              <w:rPr>
                <w:rFonts w:eastAsia="Times New Roman" w:cs="Times New Roman"/>
                <w:color w:val="00000A"/>
                <w:kern w:val="0"/>
                <w:sz w:val="22"/>
                <w:szCs w:val="22"/>
                <w:lang w:val="hu-HU" w:eastAsia="hu-HU" w:bidi="ar-SA"/>
              </w:rPr>
              <w:t>Török Tamás Sándor</w:t>
            </w:r>
          </w:p>
        </w:tc>
      </w:tr>
      <w:tr>
        <w:trPr/>
        <w:tc>
          <w:tcPr>
            <w:tcW w:w="5325" w:type="dxa"/>
            <w:tcBorders>
              <w:top w:val="nil"/>
            </w:tcBorders>
            <w:shd w:color="auto" w:fill="auto" w:val="clear"/>
          </w:tcPr>
          <w:p>
            <w:pPr>
              <w:pStyle w:val="NoSpacing"/>
              <w:widowControl w:val="false"/>
              <w:spacing w:before="0" w:after="0"/>
              <w:rPr/>
            </w:pPr>
            <w:r>
              <w:rPr/>
              <w:t>Elérhetősége:</w:t>
            </w:r>
          </w:p>
        </w:tc>
        <w:tc>
          <w:tcPr>
            <w:tcW w:w="3736" w:type="dxa"/>
            <w:tcBorders>
              <w:top w:val="nil"/>
            </w:tcBorders>
            <w:shd w:color="auto" w:fill="auto" w:val="clear"/>
          </w:tcPr>
          <w:p>
            <w:pPr>
              <w:pStyle w:val="Normal"/>
              <w:widowControl w:val="false"/>
              <w:suppressAutoHyphens w:val="true"/>
              <w:spacing w:before="0" w:after="0"/>
              <w:contextualSpacing/>
              <w:rPr>
                <w:kern w:val="0"/>
                <w:sz w:val="22"/>
                <w:szCs w:val="22"/>
                <w:lang w:val="hu-HU" w:bidi="ar-SA"/>
              </w:rPr>
            </w:pPr>
            <w:r>
              <w:rPr>
                <w:kern w:val="0"/>
                <w:sz w:val="22"/>
                <w:szCs w:val="22"/>
                <w:lang w:val="hu-HU" w:bidi="ar-SA"/>
              </w:rPr>
              <w:t xml:space="preserve">drtorok.tamas@hanganov.hu </w:t>
            </w:r>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weboldalt felkereső látogatóink és minden érintett személyes adatainak védelmében egyaránt, kiemelten fontosnak tartjuk információs önrendelkezési joguk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3"/>
        </w:numPr>
        <w:rPr/>
      </w:pPr>
      <w:hyperlink r:id="rId4">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3"/>
        </w:numPr>
        <w:rPr/>
      </w:pPr>
      <w:hyperlink r:id="rId5">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jogszabályoknak megfelelően történjék. Amennyiben úgy érzi, hogy nem feleltünk meg ennek vagy bármilyen kérdése merülne fel ezzel kapcsolatban, kérjük jelezze Nekünk vagy adatvédelmi tisztviselőnknek fenti elérhetőségeinken.</w:t>
      </w:r>
    </w:p>
    <w:p>
      <w:pPr>
        <w:pStyle w:val="Normal"/>
        <w:rPr/>
      </w:pPr>
      <w:r>
        <w:rPr/>
        <w:t xml:space="preserve">Személyes adatai védelméhez fűződő jogai megsértése esetén további jogorvoslati lehetőségért – amennyiben az Adatkezelő az Ön jelzése ellenére sem szünteti meg jogsértő magatartását – a </w:t>
      </w:r>
      <w:hyperlink r:id="rId6">
        <w:r>
          <w:rPr>
            <w:rStyle w:val="Internethivatkozs"/>
          </w:rPr>
          <w:t>Nemzeti Adatvédelmi és Információszabadság Hatósághoz</w:t>
        </w:r>
      </w:hyperlink>
      <w:r>
        <w:rPr/>
        <w:t xml:space="preserve"> fordulhat, alábbi elérhetőségein:</w:t>
      </w:r>
    </w:p>
    <w:tbl>
      <w:tblPr>
        <w:tblStyle w:val="Rcsostblzat"/>
        <w:tblW w:w="9074" w:type="dxa"/>
        <w:jc w:val="left"/>
        <w:tblInd w:w="0" w:type="dxa"/>
        <w:tblLayout w:type="fixed"/>
        <w:tblCellMar>
          <w:top w:w="0" w:type="dxa"/>
          <w:left w:w="9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Pr>
          <w:p>
            <w:pPr>
              <w:pStyle w:val="NoSpacing"/>
              <w:widowControl w:val="false"/>
              <w:spacing w:before="0" w:after="0"/>
              <w:rPr/>
            </w:pPr>
            <w:r>
              <w:rPr/>
              <w:t>Hivatalos név:</w:t>
            </w:r>
          </w:p>
        </w:tc>
        <w:tc>
          <w:tcPr>
            <w:tcW w:w="6585" w:type="dxa"/>
            <w:tcBorders/>
            <w:shd w:color="auto" w:fill="auto" w:val="clear"/>
          </w:tcPr>
          <w:p>
            <w:pPr>
              <w:pStyle w:val="NoSpacing"/>
              <w:widowControl w:val="false"/>
              <w:spacing w:before="0" w:after="0"/>
              <w:rPr/>
            </w:pPr>
            <w:r>
              <w:rPr/>
              <w:t>Nemzeti Adatvédelmi és Információszabadság Hatóság (NAIH)</w:t>
            </w:r>
          </w:p>
        </w:tc>
      </w:tr>
      <w:tr>
        <w:trPr/>
        <w:tc>
          <w:tcPr>
            <w:tcW w:w="2488" w:type="dxa"/>
            <w:tcBorders/>
            <w:shd w:color="auto" w:fill="auto" w:val="clear"/>
          </w:tcPr>
          <w:p>
            <w:pPr>
              <w:pStyle w:val="NoSpacing"/>
              <w:widowControl w:val="false"/>
              <w:spacing w:before="0" w:after="0"/>
              <w:rPr/>
            </w:pPr>
            <w:r>
              <w:rPr/>
              <w:t xml:space="preserve">Postai cím: </w:t>
            </w:r>
          </w:p>
        </w:tc>
        <w:tc>
          <w:tcPr>
            <w:tcW w:w="6585" w:type="dxa"/>
            <w:tcBorders/>
            <w:shd w:color="auto" w:fill="auto" w:val="clear"/>
          </w:tcPr>
          <w:p>
            <w:pPr>
              <w:pStyle w:val="NoSpacing"/>
              <w:widowControl w:val="false"/>
              <w:spacing w:before="0" w:after="0"/>
              <w:rPr/>
            </w:pPr>
            <w:r>
              <w:rPr/>
              <w:t>1125 Budapest, Szilágyi Erzsébet fasor 22/c.</w:t>
            </w:r>
          </w:p>
        </w:tc>
      </w:tr>
      <w:tr>
        <w:trPr/>
        <w:tc>
          <w:tcPr>
            <w:tcW w:w="2488" w:type="dxa"/>
            <w:tcBorders/>
            <w:shd w:color="auto" w:fill="auto" w:val="clear"/>
          </w:tcPr>
          <w:p>
            <w:pPr>
              <w:pStyle w:val="NoSpacing"/>
              <w:widowControl w:val="false"/>
              <w:spacing w:before="0" w:after="0"/>
              <w:rPr/>
            </w:pPr>
            <w:r>
              <w:rPr/>
              <w:t>Telefonszám:</w:t>
            </w:r>
          </w:p>
        </w:tc>
        <w:tc>
          <w:tcPr>
            <w:tcW w:w="6585" w:type="dxa"/>
            <w:tcBorders/>
            <w:shd w:color="auto" w:fill="auto" w:val="clear"/>
          </w:tcPr>
          <w:p>
            <w:pPr>
              <w:pStyle w:val="NoSpacing"/>
              <w:widowControl w:val="false"/>
              <w:spacing w:before="0" w:after="0"/>
              <w:rPr/>
            </w:pPr>
            <w:r>
              <w:rPr/>
              <w:t xml:space="preserve"> </w:t>
            </w:r>
            <w:r>
              <w:rPr/>
              <w:t xml:space="preserve">+3613911400 </w:t>
            </w:r>
          </w:p>
        </w:tc>
      </w:tr>
      <w:tr>
        <w:trPr/>
        <w:tc>
          <w:tcPr>
            <w:tcW w:w="2488" w:type="dxa"/>
            <w:tcBorders/>
            <w:shd w:color="auto" w:fill="auto" w:val="clear"/>
          </w:tcPr>
          <w:p>
            <w:pPr>
              <w:pStyle w:val="NoSpacing"/>
              <w:widowControl w:val="false"/>
              <w:spacing w:before="0" w:after="0"/>
              <w:rPr/>
            </w:pPr>
            <w:r>
              <w:rPr/>
              <w:t xml:space="preserve">Email: </w:t>
            </w:r>
          </w:p>
        </w:tc>
        <w:tc>
          <w:tcPr>
            <w:tcW w:w="6585" w:type="dxa"/>
            <w:tcBorders/>
            <w:shd w:color="auto" w:fill="auto" w:val="clear"/>
          </w:tcPr>
          <w:p>
            <w:pPr>
              <w:pStyle w:val="NoSpacing"/>
              <w:widowControl w:val="false"/>
              <w:spacing w:before="0" w:after="0"/>
              <w:rPr/>
            </w:pPr>
            <w:hyperlink r:id="rId7">
              <w:r>
                <w:rPr>
                  <w:rStyle w:val="Internethivatkozs"/>
                </w:rPr>
                <w:t>ugyfelszolgalat@naih.hu</w:t>
              </w:r>
            </w:hyperlink>
          </w:p>
        </w:tc>
      </w:tr>
      <w:tr>
        <w:trPr/>
        <w:tc>
          <w:tcPr>
            <w:tcW w:w="2488" w:type="dxa"/>
            <w:tcBorders/>
            <w:shd w:color="auto" w:fill="auto" w:val="clear"/>
          </w:tcPr>
          <w:p>
            <w:pPr>
              <w:pStyle w:val="NoSpacing"/>
              <w:widowControl w:val="false"/>
              <w:spacing w:before="0" w:after="0"/>
              <w:rPr/>
            </w:pPr>
            <w:r>
              <w:rPr/>
              <w:t>Weboldal:</w:t>
            </w:r>
          </w:p>
        </w:tc>
        <w:tc>
          <w:tcPr>
            <w:tcW w:w="6585" w:type="dxa"/>
            <w:tcBorders/>
            <w:shd w:color="auto" w:fill="auto" w:val="clear"/>
          </w:tcPr>
          <w:p>
            <w:pPr>
              <w:pStyle w:val="NoSpacing"/>
              <w:widowControl w:val="false"/>
              <w:spacing w:before="0" w:after="0"/>
              <w:rPr/>
            </w:pPr>
            <w:hyperlink r:id="rId8">
              <w:r>
                <w:rPr>
                  <w:rStyle w:val="Internethivatkozs"/>
                </w:rPr>
                <w:t>www.naih.hu</w:t>
              </w:r>
            </w:hyperlink>
          </w:p>
        </w:tc>
      </w:tr>
    </w:tbl>
    <w:p>
      <w:pPr>
        <w:pStyle w:val="Cmsor3"/>
        <w:rPr/>
      </w:pPr>
      <w:r>
        <w:rPr>
          <w:rStyle w:val="IntenseReference"/>
          <w:b/>
          <w:bCs w:val="false"/>
          <w:lang w:eastAsia="en-US"/>
        </w:rPr>
        <w:t>A weboldalon kezelt adatok</w:t>
      </w:r>
    </w:p>
    <w:p>
      <w:pPr>
        <w:pStyle w:val="Normal"/>
        <w:rPr>
          <w:rFonts w:cs="Times New Roman"/>
        </w:rPr>
      </w:pPr>
      <w:r>
        <w:rPr>
          <w:rFonts w:cs="Times New Roman"/>
        </w:rPr>
        <w:t>Weboldalunk nyilvános tartalmát bárki – személyes adatai megadása nélkül – megtekintheti, az nem kötődik regisztrációhoz vagy bejelentkezéshez.</w:t>
      </w:r>
    </w:p>
    <w:p>
      <w:pPr>
        <w:pStyle w:val="Normal"/>
        <w:spacing w:lineRule="auto" w:line="240" w:before="0" w:after="0"/>
        <w:rPr>
          <w:rFonts w:cs="Times New Roman"/>
        </w:rPr>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pPr>
        <w:pStyle w:val="Cmsor3"/>
        <w:rPr/>
      </w:pPr>
      <w:r>
        <w:rPr/>
        <w:t>Sütik (cookie) kezelése</w:t>
      </w:r>
    </w:p>
    <w:p>
      <w:pPr>
        <w:pStyle w:val="Normal"/>
        <w:rPr/>
      </w:pPr>
      <w:r>
        <w:rPr>
          <w:rFonts w:cs="Times New Roman"/>
          <w:u w:val="single"/>
        </w:rPr>
        <w:t>Mi a süti?</w:t>
      </w:r>
    </w:p>
    <w:p>
      <w:pPr>
        <w:pStyle w:val="Normal"/>
        <w:rPr>
          <w:rFonts w:cs="Times New Roman"/>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rPr/>
        <w:t>alkalmanként – amíg Ön a weboldalunkat böngészi vagy amikor később újból meglátogatja – a webszerver visszaolvassa onnan</w:t>
      </w:r>
      <w:r>
        <w:rPr>
          <w:rFonts w:cs="Times New Roman"/>
        </w:rPr>
        <w:t xml:space="preserve">. </w:t>
      </w:r>
    </w:p>
    <w:p>
      <w:pPr>
        <w:pStyle w:val="Normal"/>
        <w:rPr/>
      </w:pPr>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pPr>
        <w:pStyle w:val="Normal"/>
        <w:spacing w:lineRule="auto" w:line="240" w:beforeAutospacing="1" w:afterAutospacing="1"/>
        <w:jc w:val="left"/>
        <w:rPr>
          <w:u w:val="single"/>
        </w:rPr>
      </w:pPr>
      <w:r>
        <w:rPr>
          <w:u w:val="single"/>
        </w:rPr>
        <w:t>Az adatkezelés célja</w:t>
      </w:r>
    </w:p>
    <w:p>
      <w:pPr>
        <w:pStyle w:val="Normal"/>
        <w:rPr/>
      </w:pPr>
      <w:r>
        <w:rPr/>
        <w:t>A weboldalunkra látogató felhasználók azonosítása, egymástól való megkülönböztetése, illetve a felhasználók aktuális munkamenetének azonosítása, az annak során megadott adatok tárolása, az adatvesztés megakadályozása.</w:t>
      </w:r>
    </w:p>
    <w:p>
      <w:pPr>
        <w:pStyle w:val="Normal"/>
        <w:spacing w:lineRule="auto" w:line="240" w:beforeAutospacing="1" w:afterAutospacing="1"/>
        <w:jc w:val="left"/>
        <w:rPr>
          <w:u w:val="single"/>
        </w:rPr>
      </w:pPr>
      <w:r>
        <w:rPr>
          <w:u w:val="single"/>
        </w:rPr>
        <w:t>A kezelt adatok köre</w:t>
      </w:r>
    </w:p>
    <w:p>
      <w:pPr>
        <w:pStyle w:val="Normal"/>
        <w:rPr/>
      </w:pPr>
      <w:r>
        <w:rPr/>
        <w:t>A weboldalunkon alkalmazott sütik a weboldal működését támogató, úgynevezett funkcionális sütik, amelyek a weboldal programkódja által értelmezhető információkat tartalmaznak.</w:t>
      </w:r>
    </w:p>
    <w:p>
      <w:pPr>
        <w:pStyle w:val="Normal"/>
        <w:rPr/>
      </w:pPr>
      <w:r>
        <w:rPr/>
        <w:t>A funkcionális sütikben tárolt információkat nem továbbítjuk harmadik fél számára.</w:t>
      </w:r>
    </w:p>
    <w:p>
      <w:pPr>
        <w:pStyle w:val="Normal"/>
        <w:rPr>
          <w:rFonts w:cs="Times New Roman"/>
          <w:u w:val="single"/>
        </w:rPr>
      </w:pPr>
      <w:r>
        <w:rPr>
          <w:rFonts w:cs="Times New Roman"/>
          <w:u w:val="single"/>
        </w:rPr>
        <w:t>Az adatkezelés időtartama</w:t>
      </w:r>
    </w:p>
    <w:p>
      <w:pPr>
        <w:pStyle w:val="Normal"/>
        <w:rPr/>
      </w:pPr>
      <w:r>
        <w:rPr>
          <w:rFonts w:cs="Times New Roman"/>
        </w:rPr>
        <w:t>A weboldalunkon alkalmazott egyik süti, úgynevezett munkamenet süti érvényessége lejár, amint Ön a weboldalt elhagyja, illetve bezárja a böngésző programjában oldalunk. A másik süti, amely a süti tájékoztató Ön által történő elfogadásának tényét tartalmazza, érvényessége 1 év, ugyanakkor e hosszabb időre érvényes süti tartalmához weboldalunk kizárólag akkor férhet hozzá, ha Ön újra felkeresi weboldalunkat ugyanarról a készülékről és ezt a sütiket időközben nem törölte le arról.</w:t>
      </w:r>
    </w:p>
    <w:p>
      <w:pPr>
        <w:pStyle w:val="Normal"/>
        <w:rPr>
          <w:rFonts w:cs="Times New Roman"/>
          <w:u w:val="single"/>
        </w:rPr>
      </w:pPr>
      <w:r>
        <w:rPr>
          <w:rFonts w:cs="Times New Roman"/>
          <w:u w:val="single"/>
        </w:rPr>
        <w:t>Jogérvényesítés</w:t>
      </w:r>
    </w:p>
    <w:p>
      <w:pPr>
        <w:pStyle w:val="Normal"/>
        <w:rPr>
          <w:rFonts w:cs="Times New Roman"/>
        </w:rPr>
      </w:pPr>
      <w:r>
        <w:rPr>
          <w:rFonts w:cs="Times New Roman"/>
        </w:rPr>
        <w:t>A legtöbb internet böngészőprogram automatikusan engedélyezi a sütik használatát. Ön viszont ezt a beállítást bármikor megváltoztathatja, tilthatja és törölheti is a sütiket. A készülékén tárolt sütik tartalmához bármikor hozzáférhet, azt megismerheti, megnézheti.</w:t>
      </w:r>
    </w:p>
    <w:p>
      <w:pPr>
        <w:pStyle w:val="Normal"/>
        <w:rPr/>
      </w:pPr>
      <w:r>
        <w:rPr/>
        <w:t>A sütik kezelésére, használatuk letiltására vagy törlésére az ismert internet böngésző</w:t>
      </w:r>
      <w:bookmarkStart w:id="0" w:name="_GoBack"/>
      <w:bookmarkEnd w:id="0"/>
      <w:r>
        <w:rPr/>
        <w:t xml:space="preserve">programoknak általában a beállításaik között, jellemzően a biztonság, adatvédelem vagy adatvédelmi beállítások elnevezésű almenüben, süti vagy cookie néven van lehetősége. </w:t>
      </w:r>
    </w:p>
    <w:p>
      <w:pPr>
        <w:pStyle w:val="Normal"/>
        <w:rPr/>
      </w:pPr>
      <w:r>
        <w:rPr/>
        <w:t xml:space="preserve">További információkat a sütik kezeléséről az adott program súgójában, illetve a következő hivatkozásokon, a program nevére kattintva találhat: </w:t>
      </w:r>
      <w:hyperlink r:id="rId9">
        <w:r>
          <w:rPr>
            <w:rStyle w:val="Internethivatkozs"/>
          </w:rPr>
          <w:t>Internet Explorer</w:t>
        </w:r>
      </w:hyperlink>
      <w:r>
        <w:rPr/>
        <w:t xml:space="preserve">, </w:t>
      </w:r>
      <w:hyperlink r:id="rId10">
        <w:r>
          <w:rPr>
            <w:rStyle w:val="Internethivatkozs"/>
          </w:rPr>
          <w:t>Chrome</w:t>
        </w:r>
      </w:hyperlink>
      <w:r>
        <w:rPr/>
        <w:t xml:space="preserve">, </w:t>
      </w:r>
      <w:hyperlink r:id="rId11">
        <w:r>
          <w:rPr>
            <w:rStyle w:val="Internethivatkozs"/>
          </w:rPr>
          <w:t>Mozilla Firefox</w:t>
        </w:r>
      </w:hyperlink>
      <w:r>
        <w:rPr/>
        <w:t xml:space="preserve">, </w:t>
      </w:r>
      <w:hyperlink r:id="rId12">
        <w:r>
          <w:rPr>
            <w:rStyle w:val="Internethivatkozs"/>
          </w:rPr>
          <w:t>Edge</w:t>
        </w:r>
      </w:hyperlink>
      <w:r>
        <w:rPr/>
        <w:t>.</w:t>
      </w:r>
    </w:p>
    <w:p>
      <w:pPr>
        <w:pStyle w:val="Cmsor3"/>
        <w:rPr/>
      </w:pPr>
      <w:r>
        <w:rPr/>
        <w:t>Weboldalon megjelenített kép- és videófelvételek</w:t>
      </w:r>
    </w:p>
    <w:p>
      <w:pPr>
        <w:pStyle w:val="Normal"/>
        <w:rPr/>
      </w:pPr>
      <w:r>
        <w:rPr/>
        <w:t xml:space="preserve">Weboldalunkon rendszeresen beszámolunk az óvodánkat érintő hírekről, rendezvényekről, eseményekről, programokról, amelyek kapcsán kép- és videófelvételeket is megjelentetünk. </w:t>
      </w:r>
    </w:p>
    <w:p>
      <w:pPr>
        <w:pStyle w:val="Normal"/>
        <w:rPr>
          <w:b/>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 vagy az adott rendezvény. program szervezőjétől, amennyiben nem intézményünk szervezte azt.</w:t>
      </w:r>
      <w:r>
        <w:rPr/>
        <w:t xml:space="preserve">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r>
        <w:rPr/>
        <w:t>Érdeklődés, kapcsolatfelvétel során kezelt adatok</w:t>
      </w:r>
    </w:p>
    <w:p>
      <w:pPr>
        <w:pStyle w:val="Normal"/>
        <w:rPr/>
      </w:pPr>
      <w:r>
        <w:rPr>
          <w:rFonts w:cs="Times New Roman"/>
        </w:rPr>
        <w:t>Weboldalunkon megtalálható elérhetőségeink bármelyikén felveheti Velünk a kapcsolatot</w:t>
      </w:r>
      <w:bookmarkStart w:id="1" w:name="_GoBack1"/>
      <w:bookmarkEnd w:id="1"/>
      <w:r>
        <w:rPr>
          <w:rFonts w:cs="Times New Roman"/>
        </w:rPr>
        <w:t>. A kapcsolatfelvétel során megadott személyes adatait kizárólag az Önnel való kapcsolattartásra használjuk, azokat nem továbbítjuk.</w:t>
      </w:r>
    </w:p>
    <w:p>
      <w:pPr>
        <w:pStyle w:val="Normal"/>
        <w:spacing w:lineRule="auto" w:line="240" w:beforeAutospacing="1" w:afterAutospacing="1"/>
        <w:jc w:val="left"/>
        <w:rPr/>
      </w:pPr>
      <w:r>
        <w:rPr>
          <w:u w:val="single"/>
        </w:rPr>
        <w:t>Az adatkezelés célja</w:t>
      </w:r>
    </w:p>
    <w:p>
      <w:pPr>
        <w:pStyle w:val="Normal"/>
        <w:rPr/>
      </w:pPr>
      <w:r>
        <w:rPr/>
        <w:t>Az érdeklődők tájékoztatása.</w:t>
      </w:r>
    </w:p>
    <w:p>
      <w:pPr>
        <w:pStyle w:val="Normal"/>
        <w:rPr/>
      </w:pPr>
      <w:r>
        <w:rPr>
          <w:u w:val="single"/>
        </w:rPr>
        <w:t>Az adatkezelés jogalapja</w:t>
      </w:r>
    </w:p>
    <w:p>
      <w:pPr>
        <w:pStyle w:val="Normal"/>
        <w:rPr/>
      </w:pPr>
      <w:r>
        <w:rP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spacing w:lineRule="auto" w:line="240" w:beforeAutospacing="1" w:afterAutospacing="1"/>
        <w:jc w:val="left"/>
        <w:rPr/>
      </w:pPr>
      <w:r>
        <w:rPr/>
        <w:t>A kapcsolatfelvétel során az alábbi adatok közül az Ön által önkéntesen megadottakat kezeljük:</w:t>
      </w:r>
    </w:p>
    <w:p>
      <w:pPr>
        <w:pStyle w:val="ListParagraph"/>
        <w:numPr>
          <w:ilvl w:val="0"/>
          <w:numId w:val="2"/>
        </w:numPr>
        <w:spacing w:lineRule="auto" w:line="240"/>
        <w:rPr/>
      </w:pPr>
      <w:r>
        <w:rPr/>
        <w:t>név,</w:t>
      </w:r>
    </w:p>
    <w:p>
      <w:pPr>
        <w:pStyle w:val="ListParagraph"/>
        <w:numPr>
          <w:ilvl w:val="0"/>
          <w:numId w:val="2"/>
        </w:numPr>
        <w:spacing w:lineRule="auto" w:line="240"/>
        <w:rPr/>
      </w:pPr>
      <w:r>
        <w:rPr/>
        <w:t>email cím,</w:t>
      </w:r>
    </w:p>
    <w:p>
      <w:pPr>
        <w:pStyle w:val="ListParagraph"/>
        <w:numPr>
          <w:ilvl w:val="0"/>
          <w:numId w:val="2"/>
        </w:numPr>
        <w:spacing w:lineRule="auto" w:line="240"/>
        <w:rPr/>
      </w:pPr>
      <w:r>
        <w:rPr/>
        <w:t>telefonszám,</w:t>
      </w:r>
    </w:p>
    <w:p>
      <w:pPr>
        <w:pStyle w:val="ListParagraph"/>
        <w:numPr>
          <w:ilvl w:val="0"/>
          <w:numId w:val="2"/>
        </w:numPr>
        <w:spacing w:lineRule="auto" w:line="240"/>
        <w:rPr/>
      </w:pPr>
      <w:r>
        <w:rPr/>
        <w:t>cím (postacím).</w:t>
      </w:r>
    </w:p>
    <w:p>
      <w:pPr>
        <w:pStyle w:val="Normal"/>
        <w:rPr/>
      </w:pPr>
      <w:r>
        <w:rPr>
          <w:rFonts w:cs="Times New Roman"/>
          <w:u w:val="single"/>
        </w:rPr>
        <w:t>Az adatkezelés időtartama</w:t>
      </w:r>
    </w:p>
    <w:p>
      <w:pPr>
        <w:pStyle w:val="Normal"/>
        <w:rPr/>
      </w:pPr>
      <w:r>
        <w:rPr>
          <w:rFonts w:cs="Times New Roman"/>
        </w:rPr>
        <w:t xml:space="preserve">Személyes adatait a kapcsolatfelvétel jellegétől függően különböző ideig kezeljük. </w:t>
      </w:r>
    </w:p>
    <w:p>
      <w:pPr>
        <w:pStyle w:val="Normal"/>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r>
        <w:rPr/>
        <w:t>Az adatkezelés biztonsága</w:t>
      </w:r>
    </w:p>
    <w:p>
      <w:pPr>
        <w:pStyle w:val="Normal"/>
        <w:rPr/>
      </w:pPr>
      <w:r>
        <w:rP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Cmsor3"/>
        <w:jc w:val="both"/>
        <w:rPr/>
      </w:pPr>
      <w:r>
        <w:rPr>
          <w:rFonts w:cs="" w:cstheme="minorBidi"/>
          <w:b w:val="false"/>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Segoe U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1"/>
      <w:numFmt w:val="decimal"/>
      <w:lvlText w:val="%1."/>
      <w:lvlJc w:val="left"/>
      <w:pPr>
        <w:tabs>
          <w:tab w:val="num" w:pos="0"/>
        </w:tabs>
        <w:ind w:left="360" w:hanging="360"/>
      </w:pPr>
    </w:lvl>
    <w:lvl w:ilvl="1">
      <w:start w:val="1"/>
      <w:pStyle w:val="Cmsor2"/>
      <w:numFmt w:val="decimal"/>
      <w:lvlText w:val="%1.%2"/>
      <w:lvlJc w:val="left"/>
      <w:pPr>
        <w:tabs>
          <w:tab w:val="num" w:pos="0"/>
        </w:tabs>
        <w:ind w:left="360" w:hanging="36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b56cd"/>
    <w:pPr>
      <w:widowControl/>
      <w:bidi w:val="0"/>
      <w:spacing w:lineRule="auto" w:line="259" w:before="0" w:after="160"/>
      <w:jc w:val="both"/>
    </w:pPr>
    <w:rPr>
      <w:rFonts w:ascii="Times New Roman" w:hAnsi="Times New Roman" w:eastAsia="Calibri" w:cs=""/>
      <w:color w:val="00000A"/>
      <w:kern w:val="0"/>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clear" w:pos="708"/>
        <w:tab w:val="left" w:pos="8051" w:leader="none"/>
      </w:tabs>
      <w:spacing w:lineRule="atLeast" w:line="360" w:before="360" w:after="360"/>
      <w:ind w:left="357" w:hanging="357"/>
      <w:jc w:val="left"/>
      <w:textAlignment w:val="baseline"/>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d04c8e"/>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SzvegtrzsChar" w:customStyle="1">
    <w:name w:val="Szövegtörzs Char"/>
    <w:basedOn w:val="DefaultParagraphFont"/>
    <w:link w:val="Szvegtrzs"/>
    <w:qFormat/>
    <w:rsid w:val="00090c0d"/>
    <w:rPr>
      <w:rFonts w:ascii="Times New Roman" w:hAnsi="Times New Roman" w:eastAsia="Calibri"/>
      <w:color w:val="00000A"/>
      <w:sz w:val="22"/>
    </w:rPr>
  </w:style>
  <w:style w:type="character" w:styleId="Texticon" w:customStyle="1">
    <w:name w:val="text-icon"/>
    <w:basedOn w:val="DefaultParagraphFont"/>
    <w:qFormat/>
    <w:rsid w:val="00b05b8c"/>
    <w:rPr/>
  </w:style>
  <w:style w:type="character" w:styleId="BuborkszvegChar" w:customStyle="1">
    <w:name w:val="Buborékszöveg Char"/>
    <w:basedOn w:val="DefaultParagraphFont"/>
    <w:link w:val="Buborkszveg"/>
    <w:uiPriority w:val="99"/>
    <w:semiHidden/>
    <w:qFormat/>
    <w:rsid w:val="00fd16bd"/>
    <w:rPr>
      <w:rFonts w:ascii="Segoe UI" w:hAnsi="Segoe UI" w:eastAsia="Calibri" w:cs="Segoe UI"/>
      <w:color w:val="00000A"/>
      <w:sz w:val="18"/>
      <w:szCs w:val="18"/>
    </w:rPr>
  </w:style>
  <w:style w:type="character" w:styleId="UnresolvedMention">
    <w:name w:val="Unresolved Mention"/>
    <w:basedOn w:val="DefaultParagraphFont"/>
    <w:uiPriority w:val="99"/>
    <w:semiHidden/>
    <w:unhideWhenUsed/>
    <w:qFormat/>
    <w:rsid w:val="00d04c8e"/>
    <w:rPr>
      <w:color w:val="605E5C"/>
      <w:shd w:fill="E1DFDD" w:val="clear"/>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Arial Unicode M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bidi w:val="0"/>
      <w:spacing w:before="0" w:after="0"/>
      <w:jc w:val="left"/>
    </w:pPr>
    <w:rPr>
      <w:rFonts w:ascii="Times New Roman" w:hAnsi="Times New Roman" w:eastAsia="Calibri" w:cs=""/>
      <w:color w:val="00000A"/>
      <w:kern w:val="0"/>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Lbjegyzet">
    <w:name w:val="Footnote Text"/>
    <w:basedOn w:val="Normal"/>
    <w:link w:val="LbjegyzetszvegChar"/>
    <w:pPr/>
    <w:rPr/>
  </w:style>
  <w:style w:type="paragraph" w:styleId="Default" w:customStyle="1">
    <w:name w:val="Default"/>
    <w:qFormat/>
    <w:rsid w:val="004c7e37"/>
    <w:pPr>
      <w:widowControl/>
      <w:bidi w:val="0"/>
      <w:spacing w:before="0" w:after="0"/>
      <w:jc w:val="left"/>
    </w:pPr>
    <w:rPr>
      <w:rFonts w:ascii="Times New Roman" w:hAnsi="Times New Roman" w:eastAsia="Calibri" w:cs="Times New Roman"/>
      <w:color w:val="000000"/>
      <w:kern w:val="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paragraph" w:styleId="BalloonText">
    <w:name w:val="Balloon Text"/>
    <w:basedOn w:val="Normal"/>
    <w:link w:val="BuborkszvegChar"/>
    <w:uiPriority w:val="99"/>
    <w:semiHidden/>
    <w:unhideWhenUsed/>
    <w:qFormat/>
    <w:rsid w:val="00fd16b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bobitakorzeti.ovoda@chello.hu" TargetMode="External"/><Relationship Id="rId4" Type="http://schemas.openxmlformats.org/officeDocument/2006/relationships/hyperlink" Target="https://eur-lex.europa.eu/legal-content/HU/TXT/HTML/?uri=CELEX:32016R0679&amp;from=HU" TargetMode="External"/><Relationship Id="rId5" Type="http://schemas.openxmlformats.org/officeDocument/2006/relationships/hyperlink" Target="http://net.jogtar.hu/jr/gen/hjegy_doc.cgi?docid=A1100112.TV" TargetMode="External"/><Relationship Id="rId6" Type="http://schemas.openxmlformats.org/officeDocument/2006/relationships/hyperlink" Target="http://naih.hu/uegyfelszolgalat,--kapcsolat.html" TargetMode="External"/><Relationship Id="rId7" Type="http://schemas.openxmlformats.org/officeDocument/2006/relationships/hyperlink" Target="mailto:ugyfelszolgalat@naih.hu" TargetMode="External"/><Relationship Id="rId8" Type="http://schemas.openxmlformats.org/officeDocument/2006/relationships/hyperlink" Target="http://www.naih.hu/" TargetMode="External"/><Relationship Id="rId9" Type="http://schemas.openxmlformats.org/officeDocument/2006/relationships/hyperlink" Target="https://support.microsoft.com/hu-hu/help/17442/windows-internet-explorer-delete-manage-cookies" TargetMode="External"/><Relationship Id="rId10" Type="http://schemas.openxmlformats.org/officeDocument/2006/relationships/hyperlink" Target="https://support.google.com/accounts/answer/61416?hl=hu" TargetMode="External"/><Relationship Id="rId11" Type="http://schemas.openxmlformats.org/officeDocument/2006/relationships/hyperlink" Target="https://support.mozilla.org/hu/kb/sutik-informacio-amelyet-weboldalak-tarolnak-szami?redirectlocale=hu&amp;redirectslug=S&#252;tik+kezel&#233;se" TargetMode="External"/><Relationship Id="rId12" Type="http://schemas.openxmlformats.org/officeDocument/2006/relationships/hyperlink" Target="https://privacy.microsoft.com/hu-hu/windows-10-microsoft-edge-and-privacy"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EE3A-A32A-45EB-8B1F-C46D846C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LibreOffice/7.0.6.2$Windows_X86_64 LibreOffice_project/144abb84a525d8e30c9dbbefa69cbbf2d8d4ae3b</Application>
  <AppVersion>15.0000</AppVersion>
  <DocSecurity>0</DocSecurity>
  <Pages>5</Pages>
  <Words>1429</Words>
  <Characters>10627</Characters>
  <CharactersWithSpaces>11966</CharactersWithSpaces>
  <Paragraphs>102</Paragraphs>
  <Company>FKF Zrt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2019-05-28T10:49:00Z</dcterms:created>
  <dc:creator>Dr. Fejes Péter</dc:creator>
  <dc:description/>
  <dc:language>hu-HU</dc:language>
  <cp:lastModifiedBy>Dr. Török Tamás</cp:lastModifiedBy>
  <dcterms:modified xsi:type="dcterms:W3CDTF">2022-01-13T14:31:47Z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